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6"/>
        <w:tblW w:w="8306" w:type="dxa"/>
        <w:jc w:val="center"/>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jc w:val="center"/>
        </w:trPr>
        <w:tc>
          <w:tcPr>
            <w:tcW w:w="8306" w:type="dxa"/>
            <w:vAlign w:val="center"/>
          </w:tcPr>
          <w:p>
            <w:pPr>
              <w:widowControl/>
              <w:spacing w:before="100" w:beforeAutospacing="1" w:after="100" w:afterAutospacing="1" w:line="405" w:lineRule="atLeast"/>
              <w:jc w:val="center"/>
              <w:rPr>
                <w:rFonts w:ascii="Tahoma" w:hAnsi="Tahoma" w:eastAsia="宋体" w:cs="Tahoma"/>
                <w:kern w:val="0"/>
                <w:szCs w:val="21"/>
              </w:rPr>
            </w:pPr>
            <w:r>
              <w:rPr>
                <w:rFonts w:hint="eastAsia" w:ascii="宋体" w:hAnsi="宋体" w:eastAsia="宋体" w:cs="Tahoma"/>
                <w:b/>
                <w:bCs/>
                <w:kern w:val="0"/>
                <w:sz w:val="29"/>
                <w:szCs w:val="29"/>
              </w:rPr>
              <w:t>关于组织申报江苏省第十六届哲学社会科学优秀成果奖的通知</w:t>
            </w:r>
          </w:p>
          <w:p>
            <w:pPr>
              <w:widowControl/>
              <w:spacing w:before="100" w:beforeAutospacing="1" w:after="100" w:afterAutospacing="1" w:line="495" w:lineRule="atLeast"/>
              <w:jc w:val="left"/>
              <w:rPr>
                <w:rFonts w:ascii="Tahoma" w:hAnsi="Tahoma" w:eastAsia="宋体" w:cs="Tahoma"/>
                <w:kern w:val="0"/>
                <w:szCs w:val="21"/>
              </w:rPr>
            </w:pPr>
            <w:r>
              <w:rPr>
                <w:rFonts w:hint="eastAsia" w:ascii="宋体" w:hAnsi="宋体" w:eastAsia="宋体" w:cs="Tahoma"/>
                <w:kern w:val="0"/>
                <w:sz w:val="24"/>
                <w:szCs w:val="24"/>
              </w:rPr>
              <w:t>各相关学院、部门：</w:t>
            </w:r>
          </w:p>
          <w:p>
            <w:pPr>
              <w:widowControl/>
              <w:spacing w:before="100" w:beforeAutospacing="1" w:after="100" w:afterAutospacing="1" w:line="495" w:lineRule="atLeast"/>
              <w:ind w:firstLine="480"/>
              <w:jc w:val="left"/>
              <w:rPr>
                <w:rFonts w:ascii="Tahoma" w:hAnsi="Tahoma" w:eastAsia="宋体" w:cs="Tahoma"/>
                <w:kern w:val="0"/>
                <w:szCs w:val="21"/>
              </w:rPr>
            </w:pPr>
            <w:r>
              <w:rPr>
                <w:rFonts w:hint="eastAsia" w:ascii="宋体" w:hAnsi="宋体" w:eastAsia="宋体" w:cs="Tahoma"/>
                <w:kern w:val="0"/>
                <w:sz w:val="24"/>
                <w:szCs w:val="24"/>
              </w:rPr>
              <w:t>根据《江苏省哲学社会科学优秀成果奖励办法》（苏政办发〔</w:t>
            </w:r>
            <w:r>
              <w:rPr>
                <w:rFonts w:ascii="Calibri" w:hAnsi="Calibri" w:eastAsia="宋体" w:cs="Calibri"/>
                <w:kern w:val="0"/>
                <w:sz w:val="24"/>
                <w:szCs w:val="24"/>
              </w:rPr>
              <w:t>2019</w:t>
            </w:r>
            <w:r>
              <w:rPr>
                <w:rFonts w:hint="eastAsia" w:ascii="宋体" w:hAnsi="宋体" w:eastAsia="宋体" w:cs="Tahoma"/>
                <w:kern w:val="0"/>
                <w:sz w:val="24"/>
                <w:szCs w:val="24"/>
              </w:rPr>
              <w:t>〕</w:t>
            </w:r>
            <w:r>
              <w:rPr>
                <w:rFonts w:ascii="Calibri" w:hAnsi="Calibri" w:eastAsia="宋体" w:cs="Calibri"/>
                <w:kern w:val="0"/>
                <w:sz w:val="24"/>
                <w:szCs w:val="24"/>
              </w:rPr>
              <w:t>88</w:t>
            </w:r>
            <w:r>
              <w:rPr>
                <w:rFonts w:hint="eastAsia" w:ascii="宋体" w:hAnsi="宋体" w:eastAsia="宋体" w:cs="Tahoma"/>
                <w:kern w:val="0"/>
                <w:sz w:val="24"/>
                <w:szCs w:val="24"/>
              </w:rPr>
              <w:t>号）、苏社联发〔</w:t>
            </w:r>
            <w:r>
              <w:rPr>
                <w:rFonts w:ascii="Calibri" w:hAnsi="Calibri" w:eastAsia="宋体" w:cs="Calibri"/>
                <w:kern w:val="0"/>
                <w:sz w:val="24"/>
                <w:szCs w:val="24"/>
              </w:rPr>
              <w:t>2020</w:t>
            </w:r>
            <w:r>
              <w:rPr>
                <w:rFonts w:hint="eastAsia" w:ascii="宋体" w:hAnsi="宋体" w:eastAsia="宋体" w:cs="Tahoma"/>
                <w:kern w:val="0"/>
                <w:sz w:val="24"/>
                <w:szCs w:val="24"/>
              </w:rPr>
              <w:t>〕</w:t>
            </w:r>
            <w:r>
              <w:rPr>
                <w:rFonts w:ascii="Calibri" w:hAnsi="Calibri" w:eastAsia="宋体" w:cs="Calibri"/>
                <w:kern w:val="0"/>
                <w:sz w:val="24"/>
                <w:szCs w:val="24"/>
              </w:rPr>
              <w:t>26</w:t>
            </w:r>
            <w:r>
              <w:rPr>
                <w:rFonts w:hint="eastAsia" w:ascii="宋体" w:hAnsi="宋体" w:eastAsia="宋体" w:cs="Tahoma"/>
                <w:kern w:val="0"/>
                <w:sz w:val="24"/>
                <w:szCs w:val="24"/>
              </w:rPr>
              <w:t>号文件的规定，省第十六届哲学社会科学优秀成果评奖正式启动。现就组织申报工作通知如下：</w:t>
            </w:r>
          </w:p>
          <w:p>
            <w:pPr>
              <w:widowControl/>
              <w:spacing w:before="100" w:beforeAutospacing="1" w:after="100" w:afterAutospacing="1" w:line="495" w:lineRule="atLeast"/>
              <w:ind w:firstLine="480"/>
              <w:jc w:val="left"/>
              <w:rPr>
                <w:rFonts w:ascii="Tahoma" w:hAnsi="Tahoma" w:eastAsia="宋体" w:cs="Tahoma"/>
                <w:kern w:val="0"/>
                <w:szCs w:val="21"/>
              </w:rPr>
            </w:pPr>
            <w:r>
              <w:rPr>
                <w:rFonts w:hint="eastAsia" w:ascii="宋体" w:hAnsi="宋体" w:eastAsia="宋体" w:cs="Tahoma"/>
                <w:b/>
                <w:bCs/>
                <w:kern w:val="0"/>
                <w:sz w:val="24"/>
                <w:szCs w:val="24"/>
              </w:rPr>
              <w:t>一、申报时间</w:t>
            </w:r>
          </w:p>
          <w:p>
            <w:pPr>
              <w:widowControl/>
              <w:spacing w:before="100" w:beforeAutospacing="1" w:after="100" w:afterAutospacing="1" w:line="495" w:lineRule="atLeast"/>
              <w:ind w:firstLine="480"/>
              <w:jc w:val="left"/>
              <w:rPr>
                <w:rFonts w:ascii="Tahoma" w:hAnsi="Tahoma" w:eastAsia="宋体" w:cs="Tahoma"/>
                <w:kern w:val="0"/>
                <w:szCs w:val="21"/>
              </w:rPr>
            </w:pPr>
            <w:r>
              <w:rPr>
                <w:rFonts w:hint="eastAsia" w:ascii="宋体" w:hAnsi="宋体" w:eastAsia="宋体" w:cs="Tahoma"/>
                <w:kern w:val="0"/>
                <w:sz w:val="24"/>
                <w:szCs w:val="24"/>
              </w:rPr>
              <w:t>江苏省第十六届哲学社会科学优秀成果评奖申报时间为：</w:t>
            </w:r>
            <w:r>
              <w:rPr>
                <w:rFonts w:ascii="Calibri" w:hAnsi="Calibri" w:eastAsia="宋体" w:cs="Calibri"/>
                <w:kern w:val="0"/>
                <w:sz w:val="24"/>
                <w:szCs w:val="24"/>
              </w:rPr>
              <w:t>2020 </w:t>
            </w:r>
            <w:r>
              <w:rPr>
                <w:rFonts w:hint="eastAsia" w:ascii="宋体" w:hAnsi="宋体" w:eastAsia="宋体" w:cs="Tahoma"/>
                <w:kern w:val="0"/>
                <w:sz w:val="24"/>
                <w:szCs w:val="24"/>
              </w:rPr>
              <w:t>年</w:t>
            </w:r>
            <w:r>
              <w:rPr>
                <w:rFonts w:ascii="Calibri" w:hAnsi="Calibri" w:eastAsia="宋体" w:cs="Calibri"/>
                <w:kern w:val="0"/>
                <w:sz w:val="24"/>
                <w:szCs w:val="24"/>
              </w:rPr>
              <w:t> 4 </w:t>
            </w:r>
            <w:r>
              <w:rPr>
                <w:rFonts w:hint="eastAsia" w:ascii="宋体" w:hAnsi="宋体" w:eastAsia="宋体" w:cs="Tahoma"/>
                <w:kern w:val="0"/>
                <w:sz w:val="24"/>
                <w:szCs w:val="24"/>
              </w:rPr>
              <w:t>月</w:t>
            </w:r>
            <w:r>
              <w:rPr>
                <w:rFonts w:ascii="Calibri" w:hAnsi="Calibri" w:eastAsia="宋体" w:cs="Calibri"/>
                <w:kern w:val="0"/>
                <w:sz w:val="24"/>
                <w:szCs w:val="24"/>
              </w:rPr>
              <w:t>27 </w:t>
            </w:r>
            <w:r>
              <w:rPr>
                <w:rFonts w:hint="eastAsia" w:ascii="宋体" w:hAnsi="宋体" w:eastAsia="宋体" w:cs="Tahoma"/>
                <w:kern w:val="0"/>
                <w:sz w:val="24"/>
                <w:szCs w:val="24"/>
              </w:rPr>
              <w:t>日</w:t>
            </w:r>
            <w:r>
              <w:rPr>
                <w:rFonts w:ascii="Calibri" w:hAnsi="Calibri" w:eastAsia="宋体" w:cs="Calibri"/>
                <w:kern w:val="0"/>
                <w:sz w:val="24"/>
                <w:szCs w:val="24"/>
              </w:rPr>
              <w:t> 9 </w:t>
            </w:r>
            <w:r>
              <w:rPr>
                <w:rFonts w:hint="eastAsia" w:ascii="宋体" w:hAnsi="宋体" w:eastAsia="宋体" w:cs="Tahoma"/>
                <w:kern w:val="0"/>
                <w:sz w:val="24"/>
                <w:szCs w:val="24"/>
              </w:rPr>
              <w:t>时开通网络申报系统，</w:t>
            </w:r>
            <w:r>
              <w:rPr>
                <w:rFonts w:ascii="Calibri" w:hAnsi="Calibri" w:eastAsia="宋体" w:cs="Calibri"/>
                <w:kern w:val="0"/>
                <w:sz w:val="24"/>
                <w:szCs w:val="24"/>
              </w:rPr>
              <w:t>5 </w:t>
            </w:r>
            <w:r>
              <w:rPr>
                <w:rFonts w:hint="eastAsia" w:ascii="宋体" w:hAnsi="宋体" w:eastAsia="宋体" w:cs="Tahoma"/>
                <w:kern w:val="0"/>
                <w:sz w:val="24"/>
                <w:szCs w:val="24"/>
              </w:rPr>
              <w:t>月</w:t>
            </w:r>
            <w:r>
              <w:rPr>
                <w:rFonts w:ascii="Calibri" w:hAnsi="Calibri" w:eastAsia="宋体" w:cs="Calibri"/>
                <w:kern w:val="0"/>
                <w:sz w:val="24"/>
                <w:szCs w:val="24"/>
              </w:rPr>
              <w:t> 21 </w:t>
            </w:r>
            <w:r>
              <w:rPr>
                <w:rFonts w:hint="eastAsia" w:ascii="宋体" w:hAnsi="宋体" w:eastAsia="宋体" w:cs="Tahoma"/>
                <w:kern w:val="0"/>
                <w:sz w:val="24"/>
                <w:szCs w:val="24"/>
              </w:rPr>
              <w:t>日</w:t>
            </w:r>
            <w:r>
              <w:rPr>
                <w:rFonts w:ascii="Calibri" w:hAnsi="Calibri" w:eastAsia="宋体" w:cs="Calibri"/>
                <w:kern w:val="0"/>
                <w:sz w:val="24"/>
                <w:szCs w:val="24"/>
              </w:rPr>
              <w:t> 17 </w:t>
            </w:r>
            <w:r>
              <w:rPr>
                <w:rFonts w:hint="eastAsia" w:ascii="宋体" w:hAnsi="宋体" w:eastAsia="宋体" w:cs="Tahoma"/>
                <w:kern w:val="0"/>
                <w:sz w:val="24"/>
                <w:szCs w:val="24"/>
              </w:rPr>
              <w:t>时关闭网络申报系统（此为省社科评奖办规定时间，逾期不予受理申报）。</w:t>
            </w:r>
          </w:p>
          <w:p>
            <w:pPr>
              <w:widowControl/>
              <w:spacing w:before="100" w:beforeAutospacing="1" w:after="100" w:afterAutospacing="1" w:line="495" w:lineRule="atLeast"/>
              <w:ind w:firstLine="480"/>
              <w:jc w:val="left"/>
              <w:rPr>
                <w:rFonts w:ascii="Tahoma" w:hAnsi="Tahoma" w:eastAsia="宋体" w:cs="Tahoma"/>
                <w:kern w:val="0"/>
                <w:szCs w:val="21"/>
              </w:rPr>
            </w:pPr>
            <w:r>
              <w:rPr>
                <w:rFonts w:hint="eastAsia" w:ascii="宋体" w:hAnsi="宋体" w:eastAsia="宋体" w:cs="Tahoma"/>
                <w:b/>
                <w:bCs/>
                <w:kern w:val="0"/>
                <w:sz w:val="24"/>
                <w:szCs w:val="24"/>
              </w:rPr>
              <w:t>二、申报范围和要求</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ascii="Calibri" w:hAnsi="Calibri" w:eastAsia="宋体" w:cs="Calibri"/>
                <w:kern w:val="0"/>
                <w:sz w:val="24"/>
                <w:szCs w:val="24"/>
              </w:rPr>
              <w:t>1</w:t>
            </w:r>
            <w:r>
              <w:rPr>
                <w:rFonts w:hint="eastAsia" w:ascii="宋体" w:hAnsi="宋体" w:eastAsia="宋体" w:cs="Tahoma"/>
                <w:kern w:val="0"/>
                <w:sz w:val="24"/>
                <w:szCs w:val="24"/>
              </w:rPr>
              <w:t>．我校教师自</w:t>
            </w:r>
            <w:r>
              <w:rPr>
                <w:rFonts w:ascii="Tahoma" w:hAnsi="Tahoma" w:eastAsia="宋体" w:cs="Tahoma"/>
                <w:kern w:val="0"/>
                <w:sz w:val="24"/>
                <w:szCs w:val="24"/>
              </w:rPr>
              <w:t> </w:t>
            </w:r>
            <w:r>
              <w:rPr>
                <w:rFonts w:ascii="Calibri" w:hAnsi="Calibri" w:eastAsia="宋体" w:cs="Calibri"/>
                <w:kern w:val="0"/>
                <w:sz w:val="24"/>
                <w:szCs w:val="24"/>
              </w:rPr>
              <w:t>2015 </w:t>
            </w:r>
            <w:r>
              <w:rPr>
                <w:rFonts w:hint="eastAsia" w:ascii="宋体" w:hAnsi="宋体" w:eastAsia="宋体" w:cs="Tahoma"/>
                <w:kern w:val="0"/>
                <w:sz w:val="24"/>
                <w:szCs w:val="24"/>
              </w:rPr>
              <w:t>年</w:t>
            </w:r>
            <w:r>
              <w:rPr>
                <w:rFonts w:ascii="Calibri" w:hAnsi="Calibri" w:eastAsia="宋体" w:cs="Calibri"/>
                <w:kern w:val="0"/>
                <w:sz w:val="24"/>
                <w:szCs w:val="24"/>
              </w:rPr>
              <w:t> 1 </w:t>
            </w:r>
            <w:r>
              <w:rPr>
                <w:rFonts w:hint="eastAsia" w:ascii="宋体" w:hAnsi="宋体" w:eastAsia="宋体" w:cs="Tahoma"/>
                <w:kern w:val="0"/>
                <w:sz w:val="24"/>
                <w:szCs w:val="24"/>
              </w:rPr>
              <w:t>月</w:t>
            </w:r>
            <w:r>
              <w:rPr>
                <w:rFonts w:ascii="Calibri" w:hAnsi="Calibri" w:eastAsia="宋体" w:cs="Calibri"/>
                <w:kern w:val="0"/>
                <w:sz w:val="24"/>
                <w:szCs w:val="24"/>
              </w:rPr>
              <w:t> 1 </w:t>
            </w:r>
            <w:r>
              <w:rPr>
                <w:rFonts w:hint="eastAsia" w:ascii="宋体" w:hAnsi="宋体" w:eastAsia="宋体" w:cs="Tahoma"/>
                <w:kern w:val="0"/>
                <w:sz w:val="24"/>
                <w:szCs w:val="24"/>
              </w:rPr>
              <w:t>日至</w:t>
            </w:r>
            <w:r>
              <w:rPr>
                <w:rFonts w:ascii="Tahoma" w:hAnsi="Tahoma" w:eastAsia="宋体" w:cs="Tahoma"/>
                <w:kern w:val="0"/>
                <w:sz w:val="24"/>
                <w:szCs w:val="24"/>
              </w:rPr>
              <w:t> </w:t>
            </w:r>
            <w:r>
              <w:rPr>
                <w:rFonts w:ascii="Calibri" w:hAnsi="Calibri" w:eastAsia="宋体" w:cs="Calibri"/>
                <w:kern w:val="0"/>
                <w:sz w:val="24"/>
                <w:szCs w:val="24"/>
              </w:rPr>
              <w:t>2019</w:t>
            </w:r>
            <w:r>
              <w:rPr>
                <w:rFonts w:hint="eastAsia" w:ascii="宋体" w:hAnsi="宋体" w:eastAsia="宋体" w:cs="Tahoma"/>
                <w:kern w:val="0"/>
                <w:sz w:val="24"/>
                <w:szCs w:val="24"/>
              </w:rPr>
              <w:t>年</w:t>
            </w:r>
            <w:r>
              <w:rPr>
                <w:rFonts w:ascii="Calibri" w:hAnsi="Calibri" w:eastAsia="宋体" w:cs="Calibri"/>
                <w:kern w:val="0"/>
                <w:sz w:val="24"/>
                <w:szCs w:val="24"/>
              </w:rPr>
              <w:t> 12 </w:t>
            </w:r>
            <w:r>
              <w:rPr>
                <w:rFonts w:hint="eastAsia" w:ascii="宋体" w:hAnsi="宋体" w:eastAsia="宋体" w:cs="Tahoma"/>
                <w:kern w:val="0"/>
                <w:sz w:val="24"/>
                <w:szCs w:val="24"/>
              </w:rPr>
              <w:t>月</w:t>
            </w:r>
            <w:r>
              <w:rPr>
                <w:rFonts w:ascii="Calibri" w:hAnsi="Calibri" w:eastAsia="宋体" w:cs="Calibri"/>
                <w:kern w:val="0"/>
                <w:sz w:val="24"/>
                <w:szCs w:val="24"/>
              </w:rPr>
              <w:t> 31 </w:t>
            </w:r>
            <w:r>
              <w:rPr>
                <w:rFonts w:hint="eastAsia" w:ascii="宋体" w:hAnsi="宋体" w:eastAsia="宋体" w:cs="Tahoma"/>
                <w:kern w:val="0"/>
                <w:sz w:val="24"/>
                <w:szCs w:val="24"/>
              </w:rPr>
              <w:t>日期间发表（出版）或完成的成果。包括：</w:t>
            </w:r>
          </w:p>
          <w:p>
            <w:pPr>
              <w:widowControl/>
              <w:spacing w:before="100" w:beforeAutospacing="1" w:after="100" w:afterAutospacing="1" w:line="495" w:lineRule="atLeast"/>
              <w:ind w:firstLine="480"/>
              <w:jc w:val="left"/>
              <w:rPr>
                <w:rFonts w:ascii="Tahoma" w:hAnsi="Tahoma" w:eastAsia="宋体" w:cs="Tahoma"/>
                <w:kern w:val="0"/>
                <w:szCs w:val="21"/>
              </w:rPr>
            </w:pPr>
            <w:r>
              <w:rPr>
                <w:rFonts w:hint="eastAsia" w:ascii="宋体" w:hAnsi="宋体" w:eastAsia="宋体" w:cs="Tahoma"/>
                <w:kern w:val="0"/>
                <w:sz w:val="24"/>
                <w:szCs w:val="24"/>
              </w:rPr>
              <w:t>公开成果</w:t>
            </w:r>
            <w:r>
              <w:rPr>
                <w:rFonts w:ascii="Calibri" w:hAnsi="Calibri" w:eastAsia="宋体" w:cs="Calibri"/>
                <w:kern w:val="0"/>
                <w:sz w:val="24"/>
                <w:szCs w:val="24"/>
              </w:rPr>
              <w:t>——</w:t>
            </w:r>
            <w:r>
              <w:rPr>
                <w:rFonts w:hint="eastAsia" w:ascii="宋体" w:hAnsi="宋体" w:eastAsia="宋体" w:cs="Tahoma"/>
                <w:kern w:val="0"/>
                <w:sz w:val="24"/>
                <w:szCs w:val="24"/>
              </w:rPr>
              <w:t>在有统一刊号（</w:t>
            </w:r>
            <w:r>
              <w:rPr>
                <w:rFonts w:ascii="Calibri" w:hAnsi="Calibri" w:eastAsia="宋体" w:cs="Calibri"/>
                <w:kern w:val="0"/>
                <w:sz w:val="24"/>
                <w:szCs w:val="24"/>
              </w:rPr>
              <w:t>ISSN</w:t>
            </w:r>
            <w:r>
              <w:rPr>
                <w:rFonts w:hint="eastAsia" w:ascii="宋体" w:hAnsi="宋体" w:eastAsia="宋体" w:cs="Tahoma"/>
                <w:kern w:val="0"/>
                <w:sz w:val="24"/>
                <w:szCs w:val="24"/>
              </w:rPr>
              <w:t>、</w:t>
            </w:r>
            <w:r>
              <w:rPr>
                <w:rFonts w:ascii="Calibri" w:hAnsi="Calibri" w:eastAsia="宋体" w:cs="Calibri"/>
                <w:kern w:val="0"/>
                <w:sz w:val="24"/>
                <w:szCs w:val="24"/>
              </w:rPr>
              <w:t>ISBN</w:t>
            </w:r>
            <w:r>
              <w:rPr>
                <w:rFonts w:hint="eastAsia" w:ascii="宋体" w:hAnsi="宋体" w:eastAsia="宋体" w:cs="Tahoma"/>
                <w:kern w:val="0"/>
                <w:sz w:val="24"/>
                <w:szCs w:val="24"/>
              </w:rPr>
              <w:t>、</w:t>
            </w:r>
            <w:r>
              <w:rPr>
                <w:rFonts w:ascii="Calibri" w:hAnsi="Calibri" w:eastAsia="宋体" w:cs="Calibri"/>
                <w:kern w:val="0"/>
                <w:sz w:val="24"/>
                <w:szCs w:val="24"/>
              </w:rPr>
              <w:t>CN</w:t>
            </w:r>
            <w:r>
              <w:rPr>
                <w:rFonts w:hint="eastAsia" w:ascii="宋体" w:hAnsi="宋体" w:eastAsia="宋体" w:cs="Tahoma"/>
                <w:kern w:val="0"/>
                <w:sz w:val="24"/>
                <w:szCs w:val="24"/>
              </w:rPr>
              <w:t>）的报刊发表、出版社出版的哲学社会科学类的学术著作（含专著、工具书、古籍整理作品、译著等）、学术论文、研究报告（含调研报告、咨询报告等）和普及成果（教材、教辅读物和文学艺术类作品除外）。在港、澳、台地区或国外公开发表、出版的上述成果。</w:t>
            </w:r>
          </w:p>
          <w:p>
            <w:pPr>
              <w:widowControl/>
              <w:spacing w:before="100" w:beforeAutospacing="1" w:after="100" w:afterAutospacing="1" w:line="495" w:lineRule="atLeast"/>
              <w:ind w:firstLine="480"/>
              <w:jc w:val="left"/>
              <w:rPr>
                <w:rFonts w:ascii="Tahoma" w:hAnsi="Tahoma" w:eastAsia="宋体" w:cs="Tahoma"/>
                <w:kern w:val="0"/>
                <w:szCs w:val="21"/>
              </w:rPr>
            </w:pPr>
            <w:r>
              <w:rPr>
                <w:rFonts w:hint="eastAsia" w:ascii="宋体" w:hAnsi="宋体" w:eastAsia="宋体" w:cs="Tahoma"/>
                <w:kern w:val="0"/>
                <w:sz w:val="24"/>
                <w:szCs w:val="24"/>
              </w:rPr>
              <w:t>内部成果</w:t>
            </w:r>
            <w:r>
              <w:rPr>
                <w:rFonts w:ascii="Calibri" w:hAnsi="Calibri" w:eastAsia="宋体" w:cs="Calibri"/>
                <w:kern w:val="0"/>
                <w:sz w:val="24"/>
                <w:szCs w:val="24"/>
              </w:rPr>
              <w:t>——</w:t>
            </w:r>
            <w:r>
              <w:rPr>
                <w:rFonts w:hint="eastAsia" w:ascii="宋体" w:hAnsi="宋体" w:eastAsia="宋体" w:cs="Tahoma"/>
                <w:kern w:val="0"/>
                <w:sz w:val="24"/>
                <w:szCs w:val="24"/>
              </w:rPr>
              <w:t>未公开发表或不宜公开发表的且被党委政府及相关工作部门采纳应用的调研报告、咨询服务报告等。</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ascii="宋体" w:hAnsi="宋体" w:eastAsia="宋体" w:cs="Tahoma"/>
                <w:kern w:val="0"/>
                <w:sz w:val="24"/>
                <w:szCs w:val="24"/>
              </w:rPr>
              <w:t>2</w:t>
            </w:r>
            <w:r>
              <w:rPr>
                <w:rFonts w:hint="eastAsia" w:ascii="宋体" w:hAnsi="宋体" w:eastAsia="宋体" w:cs="Tahoma"/>
                <w:kern w:val="0"/>
                <w:sz w:val="24"/>
                <w:szCs w:val="24"/>
              </w:rPr>
              <w:t xml:space="preserve">．所有申报参评的成果，应坚持正确的政治方向，遵守学术道德和学术规范，具有一定的学术价值或应用价值。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3．所有申报参评的成果，申报人须作出著作权权利归属书面承诺。对著作权存在争议的成果，还须提供具有著作权法律效力的文字证明材料。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4．每位</w:t>
            </w:r>
            <w:r>
              <w:rPr>
                <w:rFonts w:hint="eastAsia" w:ascii="宋体" w:hAnsi="宋体" w:eastAsia="宋体" w:cs="Tahoma"/>
                <w:kern w:val="0"/>
                <w:sz w:val="24"/>
                <w:szCs w:val="24"/>
                <w:lang w:eastAsia="zh-CN"/>
              </w:rPr>
              <w:t>申报人</w:t>
            </w:r>
            <w:r>
              <w:rPr>
                <w:rFonts w:hint="eastAsia" w:ascii="宋体" w:hAnsi="宋体" w:eastAsia="宋体" w:cs="Tahoma"/>
                <w:kern w:val="0"/>
                <w:sz w:val="24"/>
                <w:szCs w:val="24"/>
              </w:rPr>
              <w:t xml:space="preserve">限申报参评 1 项成果。申报人须是该成果的第一或第二作者（含通讯作者），公开成果以版权页为准，内部成果须是课题负责人或首席专家。成果获奖后其奖励证书中获奖者的排名以实际署名顺序为准。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5．多卷本和连续出版物原则上出齐后，以整体成果申报参评，参评时间以最后一本出版日期为准。各卷册、分册或者年度报告等阶段性成果如已申报参评，则其他阶段性成果和整体成果不得再次申报参评。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6. 同一学科的丛书可以作为一项研究成果由丛书第一、第二主编（总编）统一申报参评，申报时以该丛书中最后一本（卷、册）的出版时间为准。丛书中独立完整的著作也可以单独申报参评，但须征得丛书主编（总编）同意放弃统一申报，并提供相关证明材料。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7. 系列论文可以整体申报参评，但必须标题（或副标题）相同、发表刊物相同、主要作者相同。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8. 公开出版的同一专题有较强系统性的个人论文集视同于学术专著申报参评。集体论文集、报告集只能以其中的单篇论文、研究报告申报参评。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9. 研究报告（含调研报告、咨询服务报告等），申报参评时须附成果摘要，并提交有关部门的采纳应用证明材料。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10. 普及成果限定为纸本图书形式，申报参评时须提交成果效果和社会影响方面的佐证材料，包括图书发行量、书评、相关新闻报道、受众反响等。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11. 以外文公开出版、发表的成果，申报参评时应当附有中文全文翻译，并对其真实性、准确性负责。</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在国外期刊发表论文，须提供论文收录与引用检索证明，以及</w:t>
            </w:r>
            <w:r>
              <w:rPr>
                <w:rFonts w:hint="eastAsia" w:ascii="宋体" w:hAnsi="宋体" w:eastAsia="宋体" w:cs="Tahoma"/>
                <w:kern w:val="0"/>
                <w:sz w:val="24"/>
                <w:szCs w:val="24"/>
                <w:lang w:val="en-US" w:eastAsia="zh-CN"/>
              </w:rPr>
              <w:t>学校</w:t>
            </w:r>
            <w:r>
              <w:rPr>
                <w:rFonts w:hint="eastAsia" w:ascii="宋体" w:hAnsi="宋体" w:eastAsia="宋体" w:cs="Tahoma"/>
                <w:kern w:val="0"/>
                <w:sz w:val="24"/>
                <w:szCs w:val="24"/>
              </w:rPr>
              <w:t>对成果政治方向的证明材料。其中，作者只有电子版没有纸质原件的，需提供电子版原文打印件、论文DOI （Digital</w:t>
            </w:r>
            <w:r>
              <w:rPr>
                <w:rFonts w:hint="eastAsia" w:ascii="宋体" w:hAnsi="宋体" w:eastAsia="宋体" w:cs="Tahoma"/>
                <w:kern w:val="0"/>
                <w:sz w:val="24"/>
                <w:szCs w:val="24"/>
                <w:lang w:val="en-US" w:eastAsia="zh-CN"/>
              </w:rPr>
              <w:t xml:space="preserve"> </w:t>
            </w:r>
            <w:r>
              <w:rPr>
                <w:rFonts w:hint="eastAsia" w:ascii="宋体" w:hAnsi="宋体" w:eastAsia="宋体" w:cs="Tahoma"/>
                <w:kern w:val="0"/>
                <w:sz w:val="24"/>
                <w:szCs w:val="24"/>
              </w:rPr>
              <w:t>Object</w:t>
            </w:r>
            <w:r>
              <w:rPr>
                <w:rFonts w:hint="eastAsia" w:ascii="宋体" w:hAnsi="宋体" w:eastAsia="宋体" w:cs="Tahoma"/>
                <w:kern w:val="0"/>
                <w:sz w:val="24"/>
                <w:szCs w:val="24"/>
                <w:lang w:val="en-US" w:eastAsia="zh-CN"/>
              </w:rPr>
              <w:t xml:space="preserve"> </w:t>
            </w:r>
            <w:r>
              <w:rPr>
                <w:rFonts w:hint="eastAsia" w:ascii="宋体" w:hAnsi="宋体" w:eastAsia="宋体" w:cs="Tahoma"/>
                <w:kern w:val="0"/>
                <w:sz w:val="24"/>
                <w:szCs w:val="24"/>
              </w:rPr>
              <w:t xml:space="preserve">Identifier）在线查询打印件。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12. 往届已参评成果不得再次申报参评。已参评成果再版的，其修订、增补内容须超过 30%以上，并提供相关证明材料，可再次申报参评，其中已获过本奖的成果再版的，亦不得再次申报参评。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13. 译著须附外文原版书一章。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14. 教材、教辅读物和文学艺术类作品不予申报参评。 </w:t>
            </w:r>
          </w:p>
          <w:p>
            <w:pPr>
              <w:widowControl/>
              <w:spacing w:before="100" w:beforeAutospacing="1" w:after="100" w:afterAutospacing="1" w:line="495" w:lineRule="atLeast"/>
              <w:ind w:firstLine="480"/>
              <w:jc w:val="left"/>
              <w:rPr>
                <w:rFonts w:ascii="宋体" w:hAnsi="宋体" w:eastAsia="宋体" w:cs="Tahoma"/>
                <w:kern w:val="0"/>
                <w:sz w:val="24"/>
                <w:szCs w:val="24"/>
              </w:rPr>
            </w:pPr>
            <w:r>
              <w:rPr>
                <w:rFonts w:hint="eastAsia" w:ascii="宋体" w:hAnsi="宋体" w:eastAsia="宋体" w:cs="Tahoma"/>
                <w:kern w:val="0"/>
                <w:sz w:val="24"/>
                <w:szCs w:val="24"/>
              </w:rPr>
              <w:t>15. 已获省、部级以上奖励的成果不予申报参评。</w:t>
            </w:r>
          </w:p>
          <w:p>
            <w:pPr>
              <w:widowControl/>
              <w:spacing w:before="100" w:beforeAutospacing="1" w:after="100" w:afterAutospacing="1" w:line="495" w:lineRule="atLeast"/>
              <w:ind w:firstLine="480"/>
              <w:jc w:val="left"/>
              <w:rPr>
                <w:rFonts w:ascii="Tahoma" w:hAnsi="Tahoma" w:eastAsia="宋体" w:cs="Tahoma"/>
                <w:kern w:val="0"/>
                <w:szCs w:val="21"/>
              </w:rPr>
            </w:pPr>
            <w:r>
              <w:rPr>
                <w:rFonts w:hint="eastAsia" w:ascii="宋体" w:hAnsi="宋体" w:eastAsia="宋体" w:cs="Tahoma"/>
                <w:b/>
                <w:bCs/>
                <w:kern w:val="0"/>
                <w:sz w:val="24"/>
                <w:szCs w:val="24"/>
              </w:rPr>
              <w:t>三、申报参评成果分类</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申报参评成果分为：马克思主义，哲学，政治学，语言学，文学，艺术学，历史学，法学，教育学，体育学，经济学，管理学，社会学，新闻传播学，图书情报与文献学，决策咨询和社科普及等17个申报评审组，申报人应根据其成果内容，对照省社科奖申报平台的各申报评审组所含学科分类，自行作出准确选 择。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社科普及类成果包括推进马克思主义大众化、宣传阐释党的创新理论、解答公众关心的热点难点问题、传承文明、传播人文社科知识等普及读物。</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所有翻译类成果一律选择语言学组申报参评。 </w:t>
            </w:r>
          </w:p>
          <w:p>
            <w:pPr>
              <w:widowControl/>
              <w:spacing w:before="100" w:beforeAutospacing="1" w:after="100" w:afterAutospacing="1" w:line="495" w:lineRule="atLeast"/>
              <w:ind w:firstLine="480"/>
              <w:jc w:val="left"/>
              <w:rPr>
                <w:rFonts w:ascii="Tahoma" w:hAnsi="Tahoma" w:eastAsia="宋体" w:cs="Tahoma"/>
                <w:kern w:val="0"/>
                <w:szCs w:val="21"/>
              </w:rPr>
            </w:pPr>
            <w:r>
              <w:rPr>
                <w:rFonts w:hint="eastAsia" w:ascii="宋体" w:hAnsi="宋体" w:eastAsia="宋体" w:cs="Tahoma"/>
                <w:kern w:val="0"/>
                <w:sz w:val="24"/>
                <w:szCs w:val="24"/>
              </w:rPr>
              <w:t>所有内部成果一律选择决策咨询组申报参评。</w:t>
            </w:r>
          </w:p>
          <w:p>
            <w:pPr>
              <w:widowControl/>
              <w:spacing w:before="100" w:beforeAutospacing="1" w:after="100" w:afterAutospacing="1" w:line="495" w:lineRule="atLeast"/>
              <w:ind w:firstLine="480"/>
              <w:jc w:val="left"/>
              <w:rPr>
                <w:rFonts w:ascii="Tahoma" w:hAnsi="Tahoma" w:eastAsia="宋体" w:cs="Tahoma"/>
                <w:kern w:val="0"/>
                <w:szCs w:val="21"/>
              </w:rPr>
            </w:pPr>
            <w:r>
              <w:rPr>
                <w:rFonts w:hint="eastAsia" w:ascii="宋体" w:hAnsi="宋体" w:eastAsia="宋体" w:cs="Tahoma"/>
                <w:b/>
                <w:bCs/>
                <w:kern w:val="0"/>
                <w:sz w:val="24"/>
                <w:szCs w:val="24"/>
              </w:rPr>
              <w:t>四、申报办法</w:t>
            </w:r>
          </w:p>
          <w:p>
            <w:pPr>
              <w:widowControl/>
              <w:spacing w:before="100" w:beforeAutospacing="1" w:after="100" w:afterAutospacing="1" w:line="495" w:lineRule="atLeast"/>
              <w:ind w:firstLine="480"/>
              <w:jc w:val="left"/>
              <w:rPr>
                <w:rFonts w:ascii="Tahoma" w:hAnsi="Tahoma" w:eastAsia="宋体" w:cs="Tahoma"/>
                <w:kern w:val="0"/>
                <w:szCs w:val="21"/>
              </w:rPr>
            </w:pPr>
            <w:r>
              <w:rPr>
                <w:rFonts w:hint="eastAsia" w:ascii="宋体" w:hAnsi="宋体" w:eastAsia="宋体" w:cs="Tahoma"/>
                <w:kern w:val="0"/>
                <w:sz w:val="24"/>
                <w:szCs w:val="24"/>
              </w:rPr>
              <w:t>本届评奖继续采用网上申报，</w:t>
            </w:r>
            <w:r>
              <w:rPr>
                <w:rFonts w:hint="eastAsia" w:ascii="宋体" w:hAnsi="宋体" w:eastAsia="宋体" w:cs="Tahoma"/>
                <w:kern w:val="0"/>
                <w:sz w:val="24"/>
                <w:szCs w:val="24"/>
                <w:lang w:eastAsia="zh-CN"/>
              </w:rPr>
              <w:t>申报人</w:t>
            </w:r>
            <w:r>
              <w:rPr>
                <w:rFonts w:hint="eastAsia" w:ascii="宋体" w:hAnsi="宋体" w:eastAsia="宋体" w:cs="Tahoma"/>
                <w:kern w:val="0"/>
                <w:sz w:val="24"/>
                <w:szCs w:val="24"/>
              </w:rPr>
              <w:t>仍须提供纸质申报材料。</w:t>
            </w:r>
          </w:p>
          <w:p>
            <w:pPr>
              <w:widowControl/>
              <w:spacing w:before="100" w:beforeAutospacing="1" w:after="100" w:afterAutospacing="1" w:line="495" w:lineRule="atLeast"/>
              <w:ind w:firstLine="480"/>
              <w:jc w:val="left"/>
              <w:rPr>
                <w:rFonts w:hint="eastAsia" w:ascii="Tahoma" w:hAnsi="Tahoma" w:eastAsia="宋体" w:cs="Tahoma"/>
                <w:kern w:val="0"/>
                <w:szCs w:val="21"/>
              </w:rPr>
            </w:pPr>
            <w:r>
              <w:rPr>
                <w:rFonts w:hint="eastAsia" w:ascii="宋体" w:hAnsi="宋体" w:eastAsia="宋体" w:cs="Tahoma"/>
                <w:kern w:val="0"/>
                <w:sz w:val="24"/>
                <w:szCs w:val="24"/>
              </w:rPr>
              <w:t>报送的申报参评成果材料无论获奖与否，均不退回。</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具体申报流程为： </w:t>
            </w:r>
          </w:p>
          <w:p>
            <w:pPr>
              <w:ind w:firstLine="480" w:firstLineChars="200"/>
              <w:rPr>
                <w:rFonts w:hint="eastAsia"/>
              </w:rPr>
            </w:pPr>
            <w:r>
              <w:rPr>
                <w:rFonts w:hint="eastAsia" w:ascii="宋体" w:hAnsi="宋体" w:eastAsia="宋体" w:cs="Tahoma"/>
                <w:kern w:val="0"/>
                <w:sz w:val="24"/>
                <w:szCs w:val="24"/>
              </w:rPr>
              <w:t>1.</w:t>
            </w:r>
            <w:r>
              <w:rPr>
                <w:rFonts w:hint="eastAsia" w:ascii="宋体" w:hAnsi="宋体" w:eastAsia="宋体" w:cs="Tahoma"/>
                <w:kern w:val="0"/>
                <w:sz w:val="24"/>
                <w:szCs w:val="24"/>
                <w:lang w:eastAsia="zh-CN"/>
              </w:rPr>
              <w:t>申报人</w:t>
            </w:r>
            <w:r>
              <w:rPr>
                <w:rFonts w:hint="eastAsia" w:ascii="宋体" w:hAnsi="宋体" w:eastAsia="宋体" w:cs="Tahoma"/>
                <w:kern w:val="0"/>
                <w:sz w:val="24"/>
                <w:szCs w:val="24"/>
              </w:rPr>
              <w:t>进入省社科评奖申报系统页面，登录地址为： http://61.155.238.20/sk/web_root/，也可通过江苏社科网（http://www.js-skl.gov.cn）链接进入相应申报平台，按申报系统提示进行网上申报。</w:t>
            </w:r>
            <w:r>
              <w:rPr>
                <w:rFonts w:hint="eastAsia"/>
              </w:rPr>
              <w:t xml:space="preserve">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 xml:space="preserve">2.下载并打印《江苏省哲学社会科学优秀成果评奖申报表》 （网络评奖申报系统自动生成）一式 2 份，申报人签署著作权承诺。 </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3.</w:t>
            </w:r>
            <w:r>
              <w:rPr>
                <w:rFonts w:hint="eastAsia" w:ascii="宋体" w:hAnsi="宋体" w:eastAsia="宋体" w:cs="Tahoma"/>
                <w:kern w:val="0"/>
                <w:sz w:val="24"/>
                <w:szCs w:val="24"/>
                <w:lang w:eastAsia="zh-CN"/>
              </w:rPr>
              <w:t>申报人</w:t>
            </w:r>
            <w:r>
              <w:rPr>
                <w:rFonts w:hint="eastAsia" w:ascii="宋体" w:hAnsi="宋体" w:eastAsia="宋体" w:cs="Tahoma"/>
                <w:kern w:val="0"/>
                <w:sz w:val="24"/>
                <w:szCs w:val="24"/>
              </w:rPr>
              <w:t>须提交申报表一式2份、成果原件1份（在国外期刊发表论文，作者只有电子版没有纸质原件的，须提供电子版原文打印件、论文 DOI 在线查询打印件）、副本1份（其中学术论文可以提交包括刊物封面、版权页、目录及正文的复印件）以及有关该项成果的评价、证明材料等一式2份。</w:t>
            </w:r>
            <w:r>
              <w:rPr>
                <w:rFonts w:hint="eastAsia" w:ascii="宋体" w:hAnsi="宋体" w:eastAsia="宋体" w:cs="Tahoma"/>
                <w:kern w:val="0"/>
                <w:sz w:val="24"/>
                <w:szCs w:val="24"/>
                <w:lang w:eastAsia="zh-CN"/>
              </w:rPr>
              <w:t>申报人</w:t>
            </w:r>
            <w:r>
              <w:rPr>
                <w:rFonts w:hint="eastAsia" w:ascii="宋体" w:hAnsi="宋体" w:eastAsia="宋体" w:cs="Tahoma"/>
                <w:kern w:val="0"/>
                <w:sz w:val="24"/>
                <w:szCs w:val="24"/>
              </w:rPr>
              <w:t>将申报材料装入档案袋</w:t>
            </w:r>
            <w:r>
              <w:rPr>
                <w:rFonts w:hint="eastAsia" w:ascii="宋体" w:hAnsi="宋体" w:eastAsia="宋体" w:cs="Tahoma"/>
                <w:b/>
                <w:kern w:val="0"/>
                <w:sz w:val="24"/>
                <w:szCs w:val="24"/>
              </w:rPr>
              <w:t>（多个档案袋的，须编码，每个档案袋上须标明学校、姓名、成果类别、参评学科）</w:t>
            </w:r>
            <w:r>
              <w:rPr>
                <w:rFonts w:hint="eastAsia" w:ascii="宋体" w:hAnsi="宋体" w:eastAsia="宋体" w:cs="Tahoma"/>
                <w:kern w:val="0"/>
                <w:sz w:val="24"/>
                <w:szCs w:val="24"/>
              </w:rPr>
              <w:t>，交给学院科研秘书。</w:t>
            </w:r>
          </w:p>
          <w:p>
            <w:pPr>
              <w:widowControl/>
              <w:spacing w:before="100" w:beforeAutospacing="1" w:after="100" w:afterAutospacing="1" w:line="495" w:lineRule="atLeast"/>
              <w:ind w:firstLine="480"/>
              <w:jc w:val="left"/>
              <w:rPr>
                <w:rFonts w:hint="eastAsia" w:ascii="宋体" w:hAnsi="宋体" w:eastAsia="宋体" w:cs="Tahoma"/>
                <w:kern w:val="0"/>
                <w:sz w:val="24"/>
                <w:szCs w:val="24"/>
              </w:rPr>
            </w:pPr>
            <w:r>
              <w:rPr>
                <w:rFonts w:hint="eastAsia" w:ascii="宋体" w:hAnsi="宋体" w:eastAsia="宋体" w:cs="Tahoma"/>
                <w:kern w:val="0"/>
                <w:sz w:val="24"/>
                <w:szCs w:val="24"/>
              </w:rPr>
              <w:t>4.请各相关学院科研秘书收集、汇总申报材料，</w:t>
            </w:r>
            <w:r>
              <w:rPr>
                <w:rFonts w:hint="eastAsia" w:ascii="宋体" w:hAnsi="宋体" w:eastAsia="宋体" w:cs="Tahoma"/>
                <w:b/>
                <w:kern w:val="0"/>
                <w:sz w:val="24"/>
                <w:szCs w:val="24"/>
              </w:rPr>
              <w:t>并在每一份成果原件、复印件右上角统一粘贴</w:t>
            </w:r>
            <w:r>
              <w:rPr>
                <w:rFonts w:hint="eastAsia" w:ascii="宋体" w:hAnsi="宋体" w:eastAsia="宋体" w:cs="Tahoma"/>
                <w:b/>
                <w:kern w:val="0"/>
                <w:sz w:val="24"/>
                <w:szCs w:val="24"/>
                <w:lang w:val="en-US" w:eastAsia="zh-CN"/>
              </w:rPr>
              <w:t>便利贴（全粘、76*76mm）</w:t>
            </w:r>
            <w:r>
              <w:rPr>
                <w:rFonts w:hint="eastAsia" w:ascii="宋体" w:hAnsi="宋体" w:eastAsia="宋体" w:cs="Tahoma"/>
                <w:b/>
                <w:kern w:val="0"/>
                <w:sz w:val="24"/>
                <w:szCs w:val="24"/>
              </w:rPr>
              <w:t>，注明学校、姓名、成果类别、参评学科</w:t>
            </w:r>
            <w:r>
              <w:rPr>
                <w:rFonts w:hint="eastAsia" w:ascii="宋体" w:hAnsi="宋体" w:eastAsia="宋体" w:cs="Tahoma"/>
                <w:kern w:val="0"/>
                <w:sz w:val="24"/>
                <w:szCs w:val="24"/>
              </w:rPr>
              <w:t>，其他部门</w:t>
            </w:r>
            <w:r>
              <w:rPr>
                <w:rFonts w:hint="eastAsia" w:ascii="宋体" w:hAnsi="宋体" w:eastAsia="宋体" w:cs="Tahoma"/>
                <w:kern w:val="0"/>
                <w:sz w:val="24"/>
                <w:szCs w:val="24"/>
                <w:lang w:eastAsia="zh-CN"/>
              </w:rPr>
              <w:t>申报人</w:t>
            </w:r>
            <w:r>
              <w:rPr>
                <w:rFonts w:hint="eastAsia" w:ascii="宋体" w:hAnsi="宋体" w:eastAsia="宋体" w:cs="Tahoma"/>
                <w:kern w:val="0"/>
                <w:sz w:val="24"/>
                <w:szCs w:val="24"/>
              </w:rPr>
              <w:t>自行报送（</w:t>
            </w:r>
            <w:r>
              <w:rPr>
                <w:rFonts w:hint="eastAsia" w:ascii="宋体" w:hAnsi="宋体" w:eastAsia="宋体" w:cs="Tahoma"/>
                <w:kern w:val="0"/>
                <w:sz w:val="24"/>
                <w:szCs w:val="24"/>
                <w:lang w:val="en-US" w:eastAsia="zh-CN"/>
              </w:rPr>
              <w:t>便利贴要求</w:t>
            </w:r>
            <w:r>
              <w:rPr>
                <w:rFonts w:hint="eastAsia" w:ascii="宋体" w:hAnsi="宋体" w:eastAsia="宋体" w:cs="Tahoma"/>
                <w:kern w:val="0"/>
                <w:sz w:val="24"/>
                <w:szCs w:val="24"/>
              </w:rPr>
              <w:t>、</w:t>
            </w:r>
            <w:r>
              <w:rPr>
                <w:rFonts w:hint="eastAsia" w:ascii="宋体" w:hAnsi="宋体" w:eastAsia="宋体" w:cs="Tahoma"/>
                <w:kern w:val="0"/>
                <w:sz w:val="24"/>
                <w:szCs w:val="24"/>
                <w:lang w:val="en-US" w:eastAsia="zh-CN"/>
              </w:rPr>
              <w:t>档案袋要求</w:t>
            </w:r>
            <w:r>
              <w:rPr>
                <w:rFonts w:hint="eastAsia" w:ascii="宋体" w:hAnsi="宋体" w:eastAsia="宋体" w:cs="Tahoma"/>
                <w:kern w:val="0"/>
                <w:sz w:val="24"/>
                <w:szCs w:val="24"/>
              </w:rPr>
              <w:t>同上），于</w:t>
            </w:r>
            <w:r>
              <w:rPr>
                <w:rFonts w:ascii="Calibri" w:hAnsi="Calibri" w:eastAsia="宋体" w:cs="Calibri"/>
                <w:b/>
                <w:bCs/>
                <w:kern w:val="0"/>
                <w:sz w:val="24"/>
                <w:szCs w:val="24"/>
              </w:rPr>
              <w:t>5</w:t>
            </w:r>
            <w:r>
              <w:rPr>
                <w:rFonts w:hint="eastAsia" w:ascii="宋体" w:hAnsi="宋体" w:eastAsia="宋体" w:cs="Tahoma"/>
                <w:b/>
                <w:bCs/>
                <w:kern w:val="0"/>
                <w:sz w:val="24"/>
                <w:szCs w:val="24"/>
              </w:rPr>
              <w:t>月</w:t>
            </w:r>
            <w:r>
              <w:rPr>
                <w:rFonts w:hint="eastAsia" w:ascii="Calibri" w:hAnsi="Calibri" w:eastAsia="宋体" w:cs="Calibri"/>
                <w:b/>
                <w:bCs/>
                <w:kern w:val="0"/>
                <w:sz w:val="24"/>
                <w:szCs w:val="24"/>
              </w:rPr>
              <w:t>26</w:t>
            </w:r>
            <w:r>
              <w:rPr>
                <w:rFonts w:hint="eastAsia" w:ascii="宋体" w:hAnsi="宋体" w:eastAsia="宋体" w:cs="Tahoma"/>
                <w:b/>
                <w:bCs/>
                <w:kern w:val="0"/>
                <w:sz w:val="24"/>
                <w:szCs w:val="24"/>
              </w:rPr>
              <w:t>日前</w:t>
            </w:r>
            <w:r>
              <w:rPr>
                <w:rFonts w:hint="eastAsia" w:ascii="宋体" w:hAnsi="宋体" w:eastAsia="宋体" w:cs="Tahoma"/>
                <w:kern w:val="0"/>
                <w:sz w:val="24"/>
                <w:szCs w:val="24"/>
              </w:rPr>
              <w:t>交至人文社科处项目成果科，逾期不予受理。联系人：朱虹凌、顾 昊。咨询电话：</w:t>
            </w:r>
            <w:r>
              <w:rPr>
                <w:rFonts w:ascii="Calibri" w:hAnsi="Calibri" w:eastAsia="宋体" w:cs="Calibri"/>
                <w:kern w:val="0"/>
                <w:sz w:val="24"/>
                <w:szCs w:val="24"/>
              </w:rPr>
              <w:t>8501271</w:t>
            </w:r>
            <w:r>
              <w:rPr>
                <w:rFonts w:hint="eastAsia" w:ascii="Calibri" w:hAnsi="Calibri" w:eastAsia="宋体" w:cs="Calibri"/>
                <w:kern w:val="0"/>
                <w:sz w:val="24"/>
                <w:szCs w:val="24"/>
              </w:rPr>
              <w:t>5</w:t>
            </w:r>
            <w:r>
              <w:rPr>
                <w:rFonts w:hint="eastAsia" w:ascii="宋体" w:hAnsi="宋体" w:eastAsia="宋体" w:cs="Tahoma"/>
                <w:kern w:val="0"/>
                <w:sz w:val="24"/>
                <w:szCs w:val="24"/>
              </w:rPr>
              <w:t>。</w:t>
            </w:r>
            <w:bookmarkStart w:id="0" w:name="_GoBack"/>
            <w:bookmarkEnd w:id="0"/>
          </w:p>
          <w:p>
            <w:pPr>
              <w:widowControl/>
              <w:spacing w:before="100" w:beforeAutospacing="1" w:after="100" w:afterAutospacing="1" w:line="495" w:lineRule="atLeast"/>
              <w:ind w:firstLine="480"/>
              <w:jc w:val="left"/>
              <w:rPr>
                <w:rFonts w:ascii="Tahoma" w:hAnsi="Tahoma" w:eastAsia="宋体" w:cs="Tahoma"/>
                <w:kern w:val="0"/>
                <w:szCs w:val="21"/>
              </w:rPr>
            </w:pPr>
            <w:r>
              <w:rPr>
                <w:rFonts w:ascii="Calibri" w:hAnsi="Calibri" w:eastAsia="宋体" w:cs="Calibri"/>
                <w:kern w:val="0"/>
                <w:sz w:val="24"/>
                <w:szCs w:val="24"/>
              </w:rPr>
              <w:t> </w:t>
            </w:r>
          </w:p>
          <w:p>
            <w:pPr>
              <w:ind w:firstLine="6240" w:firstLineChars="2600"/>
              <w:rPr>
                <w:rFonts w:hint="eastAsia" w:ascii="宋体" w:hAnsi="宋体" w:eastAsia="宋体" w:cs="Tahoma"/>
                <w:kern w:val="0"/>
                <w:sz w:val="24"/>
                <w:szCs w:val="24"/>
              </w:rPr>
            </w:pPr>
            <w:r>
              <w:rPr>
                <w:rFonts w:hint="eastAsia" w:ascii="宋体" w:hAnsi="宋体" w:eastAsia="宋体" w:cs="Tahoma"/>
                <w:kern w:val="0"/>
                <w:sz w:val="24"/>
                <w:szCs w:val="24"/>
              </w:rPr>
              <w:t>人文社科处</w:t>
            </w:r>
          </w:p>
          <w:p>
            <w:pPr>
              <w:ind w:firstLine="6240" w:firstLineChars="2600"/>
              <w:rPr>
                <w:rFonts w:ascii="宋体" w:hAnsi="宋体" w:eastAsia="宋体" w:cs="Tahoma"/>
                <w:kern w:val="0"/>
                <w:sz w:val="24"/>
                <w:szCs w:val="24"/>
              </w:rPr>
            </w:pPr>
          </w:p>
          <w:p>
            <w:pPr>
              <w:ind w:firstLine="6000" w:firstLineChars="2500"/>
            </w:pPr>
            <w:r>
              <w:rPr>
                <w:rFonts w:ascii="宋体" w:hAnsi="宋体" w:eastAsia="宋体" w:cs="Tahoma"/>
                <w:kern w:val="0"/>
                <w:sz w:val="24"/>
                <w:szCs w:val="24"/>
              </w:rPr>
              <w:t>20</w:t>
            </w:r>
            <w:r>
              <w:rPr>
                <w:rFonts w:hint="eastAsia" w:ascii="宋体" w:hAnsi="宋体" w:eastAsia="宋体" w:cs="Tahoma"/>
                <w:kern w:val="0"/>
                <w:sz w:val="24"/>
                <w:szCs w:val="24"/>
              </w:rPr>
              <w:t>20年</w:t>
            </w:r>
            <w:r>
              <w:rPr>
                <w:rFonts w:ascii="宋体" w:hAnsi="宋体" w:eastAsia="宋体" w:cs="Tahoma"/>
                <w:kern w:val="0"/>
                <w:sz w:val="24"/>
                <w:szCs w:val="24"/>
              </w:rPr>
              <w:t>4</w:t>
            </w:r>
            <w:r>
              <w:rPr>
                <w:rFonts w:hint="eastAsia" w:ascii="宋体" w:hAnsi="宋体" w:eastAsia="宋体" w:cs="Tahoma"/>
                <w:kern w:val="0"/>
                <w:sz w:val="24"/>
                <w:szCs w:val="24"/>
              </w:rPr>
              <w:t>月21日</w:t>
            </w:r>
          </w:p>
          <w:p>
            <w:pPr>
              <w:widowControl/>
              <w:spacing w:before="100" w:beforeAutospacing="1" w:after="100" w:afterAutospacing="1" w:line="405" w:lineRule="atLeast"/>
              <w:ind w:firstLine="420"/>
              <w:jc w:val="left"/>
              <w:rPr>
                <w:rFonts w:ascii="Tahoma" w:hAnsi="Tahoma" w:eastAsia="宋体" w:cs="Tahoma"/>
                <w:kern w:val="0"/>
                <w:szCs w:val="21"/>
              </w:rPr>
            </w:pPr>
            <w:r>
              <w:rPr>
                <w:rFonts w:ascii="Calibri" w:hAnsi="Calibri" w:eastAsia="宋体" w:cs="Calibri"/>
                <w:kern w:val="0"/>
                <w:szCs w:val="21"/>
              </w:rPr>
              <w:t> </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Tahoma">
    <w:panose1 w:val="020B0604030504040204"/>
    <w:charset w:val="00"/>
    <w:family w:val="moder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27"/>
    <w:rsid w:val="0001773B"/>
    <w:rsid w:val="00065391"/>
    <w:rsid w:val="00157585"/>
    <w:rsid w:val="00193DD4"/>
    <w:rsid w:val="00247969"/>
    <w:rsid w:val="00496304"/>
    <w:rsid w:val="004A47CD"/>
    <w:rsid w:val="00560B27"/>
    <w:rsid w:val="005B1FCF"/>
    <w:rsid w:val="005C0C72"/>
    <w:rsid w:val="00701BCB"/>
    <w:rsid w:val="007A54DF"/>
    <w:rsid w:val="007B6C4E"/>
    <w:rsid w:val="00805603"/>
    <w:rsid w:val="008F3FF2"/>
    <w:rsid w:val="00AA12C5"/>
    <w:rsid w:val="00C172EB"/>
    <w:rsid w:val="00E435D8"/>
    <w:rsid w:val="00F75B5F"/>
    <w:rsid w:val="00FD2825"/>
    <w:rsid w:val="0B0C7661"/>
    <w:rsid w:val="116A184E"/>
    <w:rsid w:val="17674272"/>
    <w:rsid w:val="1BC90FA3"/>
    <w:rsid w:val="1EF9465E"/>
    <w:rsid w:val="58C811E9"/>
    <w:rsid w:val="7121382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styleId="5">
    <w:name w:val="Hyperlink"/>
    <w:basedOn w:val="3"/>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7CCCC-D6C0-4995-A5C7-0C6B0DD47396}">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353</Words>
  <Characters>2014</Characters>
  <Lines>16</Lines>
  <Paragraphs>4</Paragraphs>
  <ScaleCrop>false</ScaleCrop>
  <LinksUpToDate>false</LinksUpToDate>
  <CharactersWithSpaces>2363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2020-04-21T02:05:00Z</dcterms:created>
  <dc:creator>Hewlett-Packard Company</dc:creator>
  <cp:lastModifiedBy>user</cp:lastModifiedBy>
  <cp:lastPrinted>2020-04-21T06:10:00Z</cp:lastPrinted>
  <dcterms:modified xsi:type="dcterms:W3CDTF">2020-04-22T01:59:26Z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